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Default="00564D1F" w:rsidP="00376752">
      <w:pPr>
        <w:autoSpaceDE w:val="0"/>
        <w:autoSpaceDN w:val="0"/>
        <w:snapToGrid w:val="0"/>
        <w:spacing w:before="120"/>
        <w:jc w:val="center"/>
        <w:rPr>
          <w:rFonts w:hAnsi="ＭＳ ゴシック"/>
          <w:szCs w:val="24"/>
        </w:rPr>
      </w:pPr>
      <w:r w:rsidRPr="006616E2">
        <w:rPr>
          <w:rFonts w:hAnsi="ＭＳ ゴシック" w:hint="eastAsia"/>
          <w:szCs w:val="24"/>
        </w:rPr>
        <w:t>感染拡大防止のための留意点</w:t>
      </w:r>
    </w:p>
    <w:p w:rsidR="00376752" w:rsidRPr="00695EE2" w:rsidRDefault="00376752" w:rsidP="00376752">
      <w:pPr>
        <w:autoSpaceDE w:val="0"/>
        <w:autoSpaceDN w:val="0"/>
        <w:snapToGrid w:val="0"/>
        <w:spacing w:before="120"/>
        <w:jc w:val="center"/>
        <w:rPr>
          <w:rFonts w:hAnsi="ＭＳ ゴシック"/>
          <w:sz w:val="22"/>
        </w:rPr>
      </w:pPr>
      <w:r w:rsidRPr="00695EE2">
        <w:rPr>
          <w:rFonts w:hAnsi="ＭＳ ゴシック" w:cs="Myanmar Text" w:hint="cs"/>
          <w:sz w:val="22"/>
          <w:cs/>
          <w:lang w:bidi="my-MM"/>
        </w:rPr>
        <w:t>ရောဂါကူးစက်မှုတားဆီးရေးအတွက် သတိပြုရန်အချက်များ</w:t>
      </w:r>
    </w:p>
    <w:p w:rsidR="00376752" w:rsidRPr="006616E2" w:rsidRDefault="00376752" w:rsidP="00376752">
      <w:pPr>
        <w:autoSpaceDE w:val="0"/>
        <w:autoSpaceDN w:val="0"/>
        <w:snapToGrid w:val="0"/>
        <w:spacing w:before="120"/>
        <w:jc w:val="center"/>
        <w:rPr>
          <w:rFonts w:hAnsi="ＭＳ ゴシック"/>
          <w:szCs w:val="24"/>
        </w:rPr>
      </w:pPr>
    </w:p>
    <w:p w:rsidR="00553BB7" w:rsidRDefault="00F65161" w:rsidP="00376752">
      <w:pPr>
        <w:autoSpaceDE w:val="0"/>
        <w:autoSpaceDN w:val="0"/>
        <w:snapToGrid w:val="0"/>
        <w:spacing w:before="120"/>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rsidR="00376752" w:rsidRDefault="00376752" w:rsidP="00376752">
      <w:pPr>
        <w:autoSpaceDE w:val="0"/>
        <w:autoSpaceDN w:val="0"/>
        <w:snapToGrid w:val="0"/>
        <w:spacing w:before="120"/>
        <w:jc w:val="left"/>
        <w:rPr>
          <w:rFonts w:hAnsi="ＭＳ ゴシック" w:cs="Myanmar Text"/>
          <w:sz w:val="22"/>
          <w:lang w:bidi="my-MM"/>
        </w:rPr>
      </w:pPr>
      <w:r w:rsidRPr="00695EE2">
        <w:rPr>
          <w:rFonts w:hAnsi="ＭＳ ゴシック" w:cs="Myanmar Text" w:hint="cs"/>
          <w:sz w:val="22"/>
          <w:cs/>
          <w:lang w:bidi="my-MM"/>
        </w:rPr>
        <w:t>ကိုရိုနာဗိုင်းရပ်စ် ကူးစက်မှုတားဆီးရေးအတွက် ပွဲလမ်းနှင့် စားသောက်ပွဲများ ကျင်းပပြုလုပ်ရာတွင် အောက်ပါအချက်များကို သတိပြုပါ။</w:t>
      </w:r>
    </w:p>
    <w:p w:rsidR="00376752" w:rsidRPr="006616E2" w:rsidRDefault="00376752" w:rsidP="00376752">
      <w:pPr>
        <w:autoSpaceDE w:val="0"/>
        <w:autoSpaceDN w:val="0"/>
        <w:snapToGrid w:val="0"/>
        <w:spacing w:before="120"/>
        <w:jc w:val="left"/>
        <w:rPr>
          <w:rFonts w:hAnsi="ＭＳ ゴシック"/>
          <w:szCs w:val="24"/>
        </w:rPr>
      </w:pPr>
    </w:p>
    <w:p w:rsidR="00564D1F" w:rsidRDefault="00564D1F"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နေမကောင်းသည့်အခါ ပွဲလမ်းနှင့် စားသောက်ပွဲများကို မတက်ရောက်ပါနှင့်။</w:t>
      </w:r>
    </w:p>
    <w:p w:rsidR="00376752" w:rsidRPr="00376752" w:rsidRDefault="00376752" w:rsidP="00376752">
      <w:pPr>
        <w:autoSpaceDE w:val="0"/>
        <w:autoSpaceDN w:val="0"/>
        <w:snapToGrid w:val="0"/>
        <w:spacing w:before="120"/>
        <w:rPr>
          <w:rFonts w:hAnsi="ＭＳ ゴシック"/>
          <w:szCs w:val="24"/>
        </w:rPr>
      </w:pPr>
    </w:p>
    <w:p w:rsidR="00564D1F" w:rsidRDefault="009835B3"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ပိတ်လှောင်၊ ပြည့်ကျပ်၊ ပူးကပ်မှု ဖြစ်လွယ်သည့်နေရာနှင့် ရောဂါကူးစက်မှု တားဆီးရေး အခြေခံကျသည့် ဆောင်ရွက်ချက်များ အသေအချာ လုပ်ဆောင်မထားသည့် ပွဲလမ်းနှင့် စားသောက်ပွဲများ တက်ရောက်ခြင်းကို လျှော့ပါ။</w:t>
      </w:r>
      <w:r>
        <w:rPr>
          <w:rFonts w:ascii="ＭＳ ゴシック" w:eastAsia="ＭＳ ゴシック" w:hAnsi="ＭＳ ゴシック" w:cs="Myanmar Text" w:hint="cs"/>
          <w:sz w:val="22"/>
          <w:cs/>
          <w:lang w:bidi="my-MM"/>
        </w:rPr>
        <w:t xml:space="preserve"> အထူးသဖြင့် လူ</w:t>
      </w:r>
      <w:r w:rsidRPr="00695EE2">
        <w:rPr>
          <w:rFonts w:ascii="ＭＳ ゴシック" w:eastAsia="ＭＳ ゴシック" w:hAnsi="ＭＳ ゴシック" w:cs="Myanmar Text" w:hint="cs"/>
          <w:sz w:val="22"/>
          <w:cs/>
          <w:lang w:bidi="my-MM"/>
        </w:rPr>
        <w:t>ပြည့်ကျပ်နေသည့်အပြင် ကျယ်</w:t>
      </w:r>
      <w:r>
        <w:rPr>
          <w:rFonts w:ascii="ＭＳ ゴシック" w:eastAsia="ＭＳ ゴシック" w:hAnsi="ＭＳ ゴシック" w:cs="Myanmar Text" w:hint="cs"/>
          <w:sz w:val="22"/>
          <w:cs/>
          <w:lang w:bidi="my-MM"/>
        </w:rPr>
        <w:t xml:space="preserve">လောင်စွာစကားပြောဆိုမှု စသည်များ </w:t>
      </w:r>
      <w:r w:rsidRPr="00695EE2">
        <w:rPr>
          <w:rFonts w:ascii="ＭＳ ゴシック" w:eastAsia="ＭＳ ゴシック" w:hAnsi="ＭＳ ゴシック" w:cs="Myanmar Text" w:hint="cs"/>
          <w:sz w:val="22"/>
          <w:cs/>
          <w:lang w:bidi="my-MM"/>
        </w:rPr>
        <w:t>ရှိသည့် အခမ်းအနား၊ စားပွဲ</w:t>
      </w:r>
      <w:r>
        <w:rPr>
          <w:rFonts w:ascii="ＭＳ ゴシック" w:eastAsia="ＭＳ ゴシック" w:hAnsi="ＭＳ ゴシック" w:cs="Myanmar Text" w:hint="cs"/>
          <w:sz w:val="22"/>
          <w:cs/>
          <w:lang w:bidi="my-MM"/>
        </w:rPr>
        <w:t>သောက်ပွဲစသည်</w:t>
      </w:r>
      <w:r w:rsidRPr="00695EE2">
        <w:rPr>
          <w:rFonts w:ascii="ＭＳ ゴシック" w:eastAsia="ＭＳ ゴシック" w:hAnsi="ＭＳ ゴシック" w:cs="Myanmar Text" w:hint="cs"/>
          <w:sz w:val="22"/>
          <w:cs/>
          <w:lang w:bidi="my-MM"/>
        </w:rPr>
        <w:t>များ တက်ရောက်ခြင်းကို လျှော့ပါ။</w:t>
      </w:r>
    </w:p>
    <w:p w:rsidR="00376752" w:rsidRPr="00376752" w:rsidRDefault="00376752" w:rsidP="00376752">
      <w:pPr>
        <w:autoSpaceDE w:val="0"/>
        <w:autoSpaceDN w:val="0"/>
        <w:snapToGrid w:val="0"/>
        <w:spacing w:before="120"/>
        <w:rPr>
          <w:rFonts w:hAnsi="ＭＳ ゴシック"/>
          <w:szCs w:val="24"/>
        </w:rPr>
      </w:pPr>
    </w:p>
    <w:p w:rsidR="00564D1F" w:rsidRDefault="00564D1F"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ပွဲလမ်းနှင့် စားသောက်ပွဲများကို တက်ရောက်ရာတွင် တစ်ဦးနှင့် တစ်</w:t>
      </w:r>
      <w:r>
        <w:rPr>
          <w:rFonts w:ascii="ＭＳ ゴシック" w:eastAsia="ＭＳ ゴシック" w:hAnsi="ＭＳ ゴシック" w:cs="Myanmar Text" w:hint="cs"/>
          <w:sz w:val="22"/>
          <w:cs/>
          <w:lang w:bidi="my-MM"/>
        </w:rPr>
        <w:t>ဦး သင့်လျော်စွာ ခွာနေ</w:t>
      </w:r>
      <w:r w:rsidRPr="00695EE2">
        <w:rPr>
          <w:rFonts w:ascii="ＭＳ ゴシック" w:eastAsia="ＭＳ ゴシック" w:hAnsi="ＭＳ ゴシック" w:cs="Myanmar Text" w:hint="cs"/>
          <w:sz w:val="22"/>
          <w:cs/>
          <w:lang w:bidi="my-MM"/>
        </w:rPr>
        <w:t>ပြီး လက်ကို ပိုးသတ်ခြင်း၊ နှာခေါင်းစည်း တပ်ဆင်ခြင်း၊ ကျယ်လောင်စွာ ပြောဆိုမှု ရှောင်ရှားခြင်း</w:t>
      </w:r>
      <w:r>
        <w:rPr>
          <w:rFonts w:ascii="ＭＳ ゴシック" w:eastAsia="ＭＳ ゴシック" w:hAnsi="ＭＳ ゴシック" w:cs="Myanmar Text" w:hint="cs"/>
          <w:sz w:val="22"/>
          <w:cs/>
          <w:lang w:bidi="my-MM"/>
        </w:rPr>
        <w:t xml:space="preserve"> </w:t>
      </w:r>
      <w:r w:rsidRPr="00695EE2">
        <w:rPr>
          <w:rFonts w:ascii="ＭＳ ゴシック" w:eastAsia="ＭＳ ゴシック" w:hAnsi="ＭＳ ゴシック" w:cs="Myanmar Text" w:hint="cs"/>
          <w:sz w:val="22"/>
          <w:cs/>
          <w:lang w:bidi="my-MM"/>
        </w:rPr>
        <w:t xml:space="preserve">စသည့် </w:t>
      </w:r>
      <w:r>
        <w:rPr>
          <w:rFonts w:ascii="ＭＳ ゴシック" w:eastAsia="ＭＳ ゴシック" w:hAnsi="ＭＳ ゴシック" w:cs="Myanmar Text" w:hint="cs"/>
          <w:sz w:val="22"/>
          <w:cs/>
          <w:lang w:bidi="my-MM"/>
        </w:rPr>
        <w:t>ရောဂါကူးစက်မှု</w:t>
      </w:r>
      <w:r w:rsidRPr="00695EE2">
        <w:rPr>
          <w:rFonts w:ascii="ＭＳ ゴシック" w:eastAsia="ＭＳ ゴシック" w:hAnsi="ＭＳ ゴシック" w:cs="Myanmar Text" w:hint="cs"/>
          <w:sz w:val="22"/>
          <w:cs/>
          <w:lang w:bidi="my-MM"/>
        </w:rPr>
        <w:t>တားဆီးရေး</w:t>
      </w:r>
      <w:r>
        <w:rPr>
          <w:rFonts w:ascii="ＭＳ ゴシック" w:eastAsia="ＭＳ ゴシック" w:hAnsi="ＭＳ ゴシック" w:cs="Myanmar Text" w:hint="cs"/>
          <w:sz w:val="22"/>
          <w:cs/>
          <w:lang w:bidi="my-MM"/>
        </w:rPr>
        <w:t xml:space="preserve"> သင့်လျော်သော</w:t>
      </w:r>
      <w:r w:rsidRPr="00695EE2">
        <w:rPr>
          <w:rFonts w:ascii="ＭＳ ゴシック" w:eastAsia="ＭＳ ゴシック" w:hAnsi="ＭＳ ゴシック" w:cs="Myanmar Text" w:hint="cs"/>
          <w:sz w:val="22"/>
          <w:cs/>
          <w:lang w:bidi="my-MM"/>
        </w:rPr>
        <w:t>ဆောင်ရွက်ချက်</w:t>
      </w:r>
      <w:r>
        <w:rPr>
          <w:rFonts w:ascii="ＭＳ ゴシック" w:eastAsia="ＭＳ ゴシック" w:hAnsi="ＭＳ ゴシック" w:cs="Myanmar Text" w:hint="cs"/>
          <w:sz w:val="22"/>
          <w:cs/>
          <w:lang w:bidi="my-MM"/>
        </w:rPr>
        <w:t>များ</w:t>
      </w:r>
      <w:r w:rsidRPr="00695EE2">
        <w:rPr>
          <w:rFonts w:ascii="ＭＳ ゴシック" w:eastAsia="ＭＳ ゴシック" w:hAnsi="ＭＳ ゴシック" w:cs="Myanmar Text" w:hint="cs"/>
          <w:sz w:val="22"/>
          <w:cs/>
          <w:lang w:bidi="my-MM"/>
        </w:rPr>
        <w:t>ကို အသေအချာ လုပ်ဆောင်ပါ။</w:t>
      </w:r>
    </w:p>
    <w:p w:rsidR="00376752" w:rsidRPr="00376752" w:rsidRDefault="00376752" w:rsidP="00376752">
      <w:pPr>
        <w:autoSpaceDE w:val="0"/>
        <w:autoSpaceDN w:val="0"/>
        <w:snapToGrid w:val="0"/>
        <w:spacing w:before="120"/>
        <w:rPr>
          <w:rFonts w:hAnsi="ＭＳ ゴシック"/>
          <w:szCs w:val="24"/>
        </w:rPr>
      </w:pPr>
    </w:p>
    <w:p w:rsidR="00564D1F" w:rsidRPr="006616E2" w:rsidRDefault="00564D1F"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ရပ်ကွက်အတွင်းနှင့် စားသောက်ဆိုင်တွင် အရက်</w:t>
      </w:r>
      <w:r>
        <w:rPr>
          <w:rFonts w:ascii="ＭＳ ゴシック" w:eastAsia="ＭＳ ゴシック" w:hAnsi="ＭＳ ゴシック" w:cs="Myanmar Text" w:hint="cs"/>
          <w:sz w:val="22"/>
          <w:cs/>
          <w:lang w:bidi="my-MM"/>
        </w:rPr>
        <w:t xml:space="preserve">ကို </w:t>
      </w:r>
      <w:r w:rsidRPr="00695EE2">
        <w:rPr>
          <w:rFonts w:ascii="ＭＳ ゴシック" w:eastAsia="ＭＳ ゴシック" w:hAnsi="ＭＳ ゴシック" w:cs="Myanmar Text" w:hint="cs"/>
          <w:sz w:val="22"/>
          <w:cs/>
          <w:lang w:bidi="my-MM"/>
        </w:rPr>
        <w:t xml:space="preserve">အများအပြားသောက်ခြင်း သို့မဟုတ် </w:t>
      </w:r>
      <w:r w:rsidRPr="00695EE2">
        <w:rPr>
          <w:rFonts w:ascii="ＭＳ ゴシック" w:eastAsia="ＭＳ ゴシック" w:hAnsi="ＭＳ ゴシック" w:cs="Myanmar Text" w:hint="cs"/>
          <w:sz w:val="22"/>
          <w:cs/>
          <w:lang w:bidi="my-MM"/>
        </w:rPr>
        <w:lastRenderedPageBreak/>
        <w:t>ညနက်</w:t>
      </w:r>
      <w:r>
        <w:rPr>
          <w:rFonts w:ascii="ＭＳ ゴシック" w:eastAsia="ＭＳ ゴシック" w:hAnsi="ＭＳ ゴシック" w:cs="Myanmar Text" w:hint="cs"/>
          <w:sz w:val="22"/>
          <w:cs/>
          <w:lang w:bidi="my-MM"/>
        </w:rPr>
        <w:t>ချိန်</w:t>
      </w:r>
      <w:r w:rsidRPr="00695EE2">
        <w:rPr>
          <w:rFonts w:ascii="ＭＳ ゴシック" w:eastAsia="ＭＳ ゴシック" w:hAnsi="ＭＳ ゴシック" w:cs="Myanmar Text" w:hint="cs"/>
          <w:sz w:val="22"/>
          <w:cs/>
          <w:lang w:bidi="my-MM"/>
        </w:rPr>
        <w:t>အထိ အရက်သောက်ခြင်း၊ အရက်သောက်ထားပြီး အခမ်းအနားတက်ခြင်း စသည်</w:t>
      </w:r>
      <w:r>
        <w:rPr>
          <w:rFonts w:ascii="ＭＳ ゴシック" w:eastAsia="ＭＳ ゴシック" w:hAnsi="ＭＳ ゴシック" w:cs="Myanmar Text" w:hint="cs"/>
          <w:sz w:val="22"/>
          <w:cs/>
          <w:lang w:bidi="my-MM"/>
        </w:rPr>
        <w:t xml:space="preserve"> </w:t>
      </w:r>
      <w:r w:rsidRPr="00695EE2">
        <w:rPr>
          <w:rFonts w:ascii="ＭＳ ゴシック" w:eastAsia="ＭＳ ゴシック" w:hAnsi="ＭＳ ゴシック" w:cs="Myanmar Text" w:hint="cs"/>
          <w:sz w:val="22"/>
          <w:cs/>
          <w:lang w:bidi="my-MM"/>
        </w:rPr>
        <w:t>များနှင့်</w:t>
      </w:r>
      <w:r>
        <w:rPr>
          <w:rFonts w:ascii="ＭＳ ゴシック" w:eastAsia="ＭＳ ゴシック" w:hAnsi="ＭＳ ゴシック" w:cs="Myanmar Text" w:hint="cs"/>
          <w:sz w:val="22"/>
          <w:cs/>
          <w:lang w:bidi="my-MM"/>
        </w:rPr>
        <w:t xml:space="preserve"> </w:t>
      </w:r>
      <w:r w:rsidRPr="00695EE2">
        <w:rPr>
          <w:rFonts w:ascii="ＭＳ ゴシック" w:eastAsia="ＭＳ ゴシック" w:hAnsi="ＭＳ ゴシック" w:cs="Myanmar Text" w:hint="cs"/>
          <w:sz w:val="22"/>
          <w:cs/>
          <w:lang w:bidi="my-MM"/>
        </w:rPr>
        <w:t>ပတ်သက်၍ ထို အခမ်းအနား၏ ဘာသာရေး၊ ယဉ်ကျးမှုဆိုင်ရာ အနေအထားကို ထည့်သွင်း</w:t>
      </w:r>
      <w:r>
        <w:rPr>
          <w:rFonts w:ascii="ＭＳ ゴシック" w:eastAsia="ＭＳ ゴシック" w:hAnsi="ＭＳ ゴシック" w:cs="Myanmar Text" w:hint="cs"/>
          <w:sz w:val="22"/>
          <w:cs/>
          <w:lang w:bidi="my-MM"/>
        </w:rPr>
        <w:t xml:space="preserve"> စဉ်းစား၍</w:t>
      </w:r>
      <w:r w:rsidRPr="00695EE2">
        <w:rPr>
          <w:rFonts w:ascii="ＭＳ ゴシック" w:eastAsia="ＭＳ ゴシック" w:hAnsi="ＭＳ ゴシック" w:cs="Myanmar Text" w:hint="cs"/>
          <w:sz w:val="22"/>
          <w:cs/>
          <w:lang w:bidi="my-MM"/>
        </w:rPr>
        <w:t xml:space="preserve"> တတ်နိုင်သမျှ ရှောင်ရှားပါ။</w:t>
      </w:r>
    </w:p>
    <w:p w:rsidR="00376752" w:rsidRPr="00376752" w:rsidRDefault="00376752" w:rsidP="00376752">
      <w:pPr>
        <w:autoSpaceDE w:val="0"/>
        <w:autoSpaceDN w:val="0"/>
        <w:snapToGrid w:val="0"/>
        <w:spacing w:before="120"/>
        <w:rPr>
          <w:rFonts w:hAnsi="ＭＳ ゴシック"/>
          <w:szCs w:val="24"/>
        </w:rPr>
      </w:pPr>
    </w:p>
    <w:p w:rsidR="00564D1F" w:rsidRDefault="00564D1F"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必要に応じて、家族で自宅で過ごす、オンラインのイベントに参加するなどの新しい楽しみ方を検討すること。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လိုအ</w:t>
      </w:r>
      <w:r>
        <w:rPr>
          <w:rFonts w:ascii="ＭＳ ゴシック" w:eastAsia="ＭＳ ゴシック" w:hAnsi="ＭＳ ゴシック" w:cs="Myanmar Text" w:hint="cs"/>
          <w:sz w:val="22"/>
          <w:cs/>
          <w:lang w:bidi="my-MM"/>
        </w:rPr>
        <w:t>ပ်ပါက မိသားစုနှင့်တကွ နေအိမ်မှာပင်</w:t>
      </w:r>
      <w:r w:rsidRPr="00695EE2">
        <w:rPr>
          <w:rFonts w:ascii="ＭＳ ゴシック" w:eastAsia="ＭＳ ゴシック" w:hAnsi="ＭＳ ゴシック" w:cs="Myanmar Text" w:hint="cs"/>
          <w:sz w:val="22"/>
          <w:cs/>
          <w:lang w:bidi="my-MM"/>
        </w:rPr>
        <w:t xml:space="preserve"> နေထိုင်ပြီး အွန်လိုင်း ပွဲလ</w:t>
      </w:r>
      <w:r>
        <w:rPr>
          <w:rFonts w:ascii="ＭＳ ゴシック" w:eastAsia="ＭＳ ゴシック" w:hAnsi="ＭＳ ゴシック" w:cs="Myanmar Text" w:hint="cs"/>
          <w:sz w:val="22"/>
          <w:cs/>
          <w:lang w:bidi="my-MM"/>
        </w:rPr>
        <w:t>မ်းများတွင် ပါဝင်ခြင်း စသည့် စိတ်ပျော်ရွှင်နည်းလမ်း</w:t>
      </w:r>
      <w:r w:rsidRPr="00695EE2">
        <w:rPr>
          <w:rFonts w:ascii="ＭＳ ゴシック" w:eastAsia="ＭＳ ゴシック" w:hAnsi="ＭＳ ゴシック" w:cs="Myanmar Text" w:hint="cs"/>
          <w:sz w:val="22"/>
          <w:cs/>
          <w:lang w:bidi="my-MM"/>
        </w:rPr>
        <w:t>သစ်များကို ရှာဖွေပါ။</w:t>
      </w:r>
    </w:p>
    <w:p w:rsidR="00376752" w:rsidRPr="00376752" w:rsidRDefault="00376752" w:rsidP="00376752">
      <w:pPr>
        <w:autoSpaceDE w:val="0"/>
        <w:autoSpaceDN w:val="0"/>
        <w:snapToGrid w:val="0"/>
        <w:spacing w:before="120"/>
        <w:rPr>
          <w:rFonts w:hAnsi="ＭＳ ゴシック"/>
          <w:szCs w:val="24"/>
        </w:rPr>
      </w:pPr>
    </w:p>
    <w:p w:rsidR="00564D1F" w:rsidRDefault="00564D1F" w:rsidP="00376752">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rsidR="00376752" w:rsidRPr="00695EE2" w:rsidRDefault="00376752" w:rsidP="00376752">
      <w:pPr>
        <w:pStyle w:val="a7"/>
        <w:numPr>
          <w:ilvl w:val="0"/>
          <w:numId w:val="1"/>
        </w:numPr>
        <w:autoSpaceDE w:val="0"/>
        <w:autoSpaceDN w:val="0"/>
        <w:snapToGrid w:val="0"/>
        <w:spacing w:before="120"/>
        <w:ind w:leftChars="0"/>
        <w:rPr>
          <w:rFonts w:ascii="ＭＳ ゴシック" w:eastAsia="ＭＳ ゴシック" w:hAnsi="ＭＳ ゴシック"/>
          <w:sz w:val="22"/>
        </w:rPr>
      </w:pPr>
      <w:r w:rsidRPr="00695EE2">
        <w:rPr>
          <w:rFonts w:ascii="ＭＳ ゴシック" w:eastAsia="ＭＳ ゴシック" w:hAnsi="ＭＳ ゴシック" w:cs="Myanmar Text" w:hint="cs"/>
          <w:sz w:val="22"/>
          <w:cs/>
          <w:lang w:bidi="my-MM"/>
        </w:rPr>
        <w:t>ရိုနာဗိုင်းရပ်စ်</w:t>
      </w:r>
      <w:r>
        <w:rPr>
          <w:rFonts w:ascii="ＭＳ ゴシック" w:eastAsia="ＭＳ ゴシック" w:hAnsi="ＭＳ ゴシック" w:cs="Myanmar Text" w:hint="cs"/>
          <w:sz w:val="22"/>
          <w:cs/>
          <w:lang w:bidi="my-MM"/>
        </w:rPr>
        <w:t>အမျိုးအစားသစ်</w:t>
      </w:r>
      <w:r w:rsidRPr="00695EE2">
        <w:rPr>
          <w:rFonts w:ascii="ＭＳ ゴシック" w:eastAsia="ＭＳ ゴシック" w:hAnsi="ＭＳ ゴシック" w:cs="Myanmar Text" w:hint="cs"/>
          <w:sz w:val="22"/>
          <w:cs/>
          <w:lang w:bidi="my-MM"/>
        </w:rPr>
        <w:t>ရောဂါ ကူးစက်ခံထားရသည်ဟု သံသယရှိပြီး၊ ဆေးကုသရေး</w:t>
      </w:r>
      <w:r>
        <w:rPr>
          <w:rFonts w:ascii="ＭＳ ゴシック" w:eastAsia="ＭＳ ゴシック" w:hAnsi="ＭＳ ゴシック" w:cs="Myanmar Text" w:hint="cs"/>
          <w:sz w:val="22"/>
          <w:cs/>
          <w:lang w:bidi="my-MM"/>
        </w:rPr>
        <w:t xml:space="preserve"> ဌာန</w:t>
      </w:r>
      <w:r w:rsidRPr="00695EE2">
        <w:rPr>
          <w:rFonts w:ascii="ＭＳ ゴシック" w:eastAsia="ＭＳ ゴシック" w:hAnsi="ＭＳ ゴシック" w:cs="Myanmar Text" w:hint="cs"/>
          <w:sz w:val="22"/>
          <w:cs/>
          <w:lang w:bidi="my-MM"/>
        </w:rPr>
        <w:t>သို့ သွားရောက်ပြသချိန်နှင့် ပတ်သက်၍ မရှင်းလင်းသည်များရှိပါက နေထိုင်ရာ ရပ်</w:t>
      </w:r>
      <w:r>
        <w:rPr>
          <w:rFonts w:ascii="ＭＳ ゴシック" w:eastAsia="ＭＳ ゴシック" w:hAnsi="ＭＳ ゴシック" w:cs="Myanmar Text" w:hint="cs"/>
          <w:sz w:val="22"/>
          <w:cs/>
          <w:lang w:bidi="my-MM"/>
        </w:rPr>
        <w:t>ရွာ အုပ်ချုပ်ရေးဌာနရှိ</w:t>
      </w:r>
      <w:r w:rsidRPr="00695EE2">
        <w:rPr>
          <w:rFonts w:ascii="ＭＳ ゴシック" w:eastAsia="ＭＳ ゴシック" w:hAnsi="ＭＳ ゴシック" w:cs="Myanmar Text" w:hint="cs"/>
          <w:sz w:val="22"/>
          <w:cs/>
          <w:lang w:bidi="my-MM"/>
        </w:rPr>
        <w:t xml:space="preserve"> ဆွေးနွေးတိုင်ပင်ရေး ကောင်တာ စသည်များသို့ တယ်လီဖုန်းဆက်သွယ်ပါ။</w:t>
      </w:r>
    </w:p>
    <w:p w:rsidR="00376752" w:rsidRPr="00376752" w:rsidRDefault="00376752" w:rsidP="00376752">
      <w:pPr>
        <w:autoSpaceDE w:val="0"/>
        <w:autoSpaceDN w:val="0"/>
        <w:snapToGrid w:val="0"/>
        <w:spacing w:before="120"/>
        <w:rPr>
          <w:rFonts w:hAnsi="ＭＳ ゴシック"/>
          <w:szCs w:val="24"/>
        </w:rPr>
      </w:pPr>
    </w:p>
    <w:p w:rsidR="00564D1F" w:rsidRPr="006616E2" w:rsidRDefault="00564D1F" w:rsidP="00376752">
      <w:pPr>
        <w:widowControl/>
        <w:jc w:val="left"/>
        <w:rPr>
          <w:sz w:val="21"/>
          <w:szCs w:val="21"/>
        </w:rPr>
      </w:pPr>
    </w:p>
    <w:p w:rsidR="00376752" w:rsidRDefault="00564D1F" w:rsidP="00376752">
      <w:pPr>
        <w:widowControl/>
        <w:jc w:val="left"/>
        <w:rPr>
          <w:sz w:val="21"/>
          <w:szCs w:val="21"/>
          <w:bdr w:val="single" w:sz="4" w:space="0" w:color="auto"/>
        </w:rPr>
      </w:pPr>
      <w:r w:rsidRPr="006616E2">
        <w:rPr>
          <w:rFonts w:hint="eastAsia"/>
          <w:sz w:val="21"/>
          <w:szCs w:val="21"/>
          <w:bdr w:val="single" w:sz="4" w:space="0" w:color="auto"/>
        </w:rPr>
        <w:t>電話相談窓口</w:t>
      </w:r>
    </w:p>
    <w:p w:rsidR="00376752" w:rsidRPr="00695EE2" w:rsidRDefault="00376752" w:rsidP="00376752">
      <w:pPr>
        <w:widowControl/>
        <w:jc w:val="left"/>
        <w:rPr>
          <w:sz w:val="20"/>
          <w:szCs w:val="20"/>
          <w:bdr w:val="single" w:sz="4" w:space="0" w:color="auto"/>
        </w:rPr>
      </w:pPr>
      <w:r w:rsidRPr="00695EE2">
        <w:rPr>
          <w:rFonts w:cs="Myanmar Text" w:hint="cs"/>
          <w:sz w:val="20"/>
          <w:szCs w:val="20"/>
          <w:bdr w:val="single" w:sz="4" w:space="0" w:color="auto"/>
          <w:cs/>
          <w:lang w:bidi="my-MM"/>
        </w:rPr>
        <w:t>တယ်လီဖုန်းဖြင့် တိုင်ပင်ရေး ကောင်တာ</w:t>
      </w:r>
    </w:p>
    <w:p w:rsidR="00564D1F" w:rsidRPr="006616E2" w:rsidRDefault="00564D1F" w:rsidP="00376752">
      <w:pPr>
        <w:widowControl/>
        <w:jc w:val="left"/>
        <w:rPr>
          <w:sz w:val="21"/>
          <w:szCs w:val="21"/>
          <w:bdr w:val="single" w:sz="4" w:space="0" w:color="auto"/>
        </w:rPr>
      </w:pPr>
    </w:p>
    <w:p w:rsidR="00564D1F" w:rsidRDefault="00564D1F" w:rsidP="00376752">
      <w:pPr>
        <w:widowControl/>
        <w:jc w:val="left"/>
        <w:rPr>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rsidR="00376752" w:rsidRPr="006616E2" w:rsidRDefault="00376752" w:rsidP="00376752">
      <w:pPr>
        <w:widowControl/>
        <w:jc w:val="left"/>
        <w:rPr>
          <w:sz w:val="21"/>
          <w:szCs w:val="21"/>
        </w:rPr>
      </w:pPr>
      <w:r w:rsidRPr="00695EE2">
        <w:rPr>
          <w:rFonts w:hint="eastAsia"/>
          <w:sz w:val="20"/>
          <w:szCs w:val="20"/>
        </w:rPr>
        <w:t>○</w:t>
      </w:r>
      <w:r w:rsidRPr="00695EE2">
        <w:rPr>
          <w:sz w:val="20"/>
          <w:szCs w:val="20"/>
        </w:rPr>
        <w:t xml:space="preserve">　</w:t>
      </w:r>
      <w:r w:rsidRPr="00695EE2">
        <w:rPr>
          <w:rFonts w:cs="Myanmar Text" w:hint="cs"/>
          <w:sz w:val="20"/>
          <w:szCs w:val="20"/>
          <w:cs/>
          <w:lang w:bidi="my-MM"/>
        </w:rPr>
        <w:t>သက်ဆိုင်ရာ ခရိုင် တိုင်ပင်ရေးကောင်တာ (ဆေးကုသရေးဌာနတွင် ပြသမှုဆိုင်ရာ သိရှိလိုသည်များ)</w:t>
      </w:r>
    </w:p>
    <w:p w:rsidR="00564D1F" w:rsidRPr="006616E2" w:rsidRDefault="00564D1F" w:rsidP="00376752">
      <w:pPr>
        <w:widowControl/>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721F18">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rsidR="00564D1F" w:rsidRPr="006616E2" w:rsidRDefault="00564D1F" w:rsidP="00376752">
      <w:pPr>
        <w:widowControl/>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rsidR="00564D1F" w:rsidRPr="006616E2" w:rsidRDefault="00165B16" w:rsidP="00376752">
      <w:pPr>
        <w:widowControl/>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rsidR="00564D1F" w:rsidRPr="006616E2" w:rsidRDefault="00564D1F" w:rsidP="00376752">
      <w:pPr>
        <w:widowControl/>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rsidR="00564D1F" w:rsidRPr="006616E2" w:rsidRDefault="00564D1F" w:rsidP="00376752">
      <w:pPr>
        <w:widowControl/>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rsidR="00564D1F" w:rsidRPr="006616E2" w:rsidRDefault="00564D1F" w:rsidP="00376752">
      <w:pPr>
        <w:widowControl/>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rsidR="00564D1F" w:rsidRPr="006616E2" w:rsidRDefault="00564D1F" w:rsidP="00376752">
      <w:pPr>
        <w:widowControl/>
        <w:jc w:val="left"/>
        <w:rPr>
          <w:sz w:val="21"/>
          <w:szCs w:val="21"/>
        </w:rPr>
      </w:pPr>
    </w:p>
    <w:p w:rsidR="00564D1F" w:rsidRDefault="00564D1F" w:rsidP="00376752">
      <w:pPr>
        <w:widowControl/>
        <w:jc w:val="left"/>
        <w:rPr>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p>
    <w:p w:rsidR="00376752" w:rsidRPr="006616E2" w:rsidRDefault="00376752" w:rsidP="00376752">
      <w:pPr>
        <w:widowControl/>
        <w:jc w:val="left"/>
        <w:rPr>
          <w:sz w:val="21"/>
          <w:szCs w:val="21"/>
        </w:rPr>
      </w:pPr>
      <w:r w:rsidRPr="00695EE2">
        <w:rPr>
          <w:rFonts w:hint="eastAsia"/>
          <w:sz w:val="20"/>
          <w:szCs w:val="20"/>
        </w:rPr>
        <w:t>○</w:t>
      </w:r>
      <w:r w:rsidRPr="00695EE2">
        <w:rPr>
          <w:sz w:val="20"/>
          <w:szCs w:val="20"/>
        </w:rPr>
        <w:t xml:space="preserve">　</w:t>
      </w:r>
      <w:r w:rsidRPr="00695EE2">
        <w:rPr>
          <w:rFonts w:cs="Myanmar Text" w:hint="cs"/>
          <w:sz w:val="20"/>
          <w:szCs w:val="20"/>
          <w:cs/>
          <w:lang w:bidi="my-MM"/>
        </w:rPr>
        <w:t>ကျန်းမာရေး၊ အလုပ်သမားရေးနှင့် လူမှုဖူလုံရေး ဝန်ကြီးဌာန တယ်လီဖုန်းဖြင့် တိုင်ပင်ရေးကောင်တာ (ရောဂါဖြစ်ပွားမှုအနေအထား၊ အထွေထွေအချက်များဆိုင်ရာ သိရှိလိုသည်များ)</w:t>
      </w:r>
    </w:p>
    <w:p w:rsidR="00C02539" w:rsidRDefault="00C02539" w:rsidP="00376752">
      <w:pPr>
        <w:widowControl/>
        <w:ind w:firstLineChars="100" w:firstLine="210"/>
        <w:jc w:val="left"/>
        <w:rPr>
          <w:sz w:val="21"/>
          <w:szCs w:val="21"/>
        </w:rPr>
      </w:pPr>
    </w:p>
    <w:p w:rsidR="00564D1F" w:rsidRDefault="00564D1F" w:rsidP="00376752">
      <w:pPr>
        <w:widowControl/>
        <w:ind w:firstLineChars="100" w:firstLine="210"/>
        <w:jc w:val="left"/>
        <w:rPr>
          <w:sz w:val="21"/>
          <w:szCs w:val="21"/>
        </w:rPr>
      </w:pPr>
      <w:r w:rsidRPr="006616E2">
        <w:rPr>
          <w:rFonts w:hint="eastAsia"/>
          <w:sz w:val="21"/>
          <w:szCs w:val="21"/>
        </w:rPr>
        <w:t>・電話番号</w:t>
      </w:r>
    </w:p>
    <w:p w:rsidR="001E641D" w:rsidRPr="006616E2" w:rsidRDefault="001E641D" w:rsidP="001E641D">
      <w:pPr>
        <w:widowControl/>
        <w:ind w:firstLineChars="100" w:firstLine="200"/>
        <w:jc w:val="left"/>
        <w:rPr>
          <w:sz w:val="21"/>
          <w:szCs w:val="21"/>
        </w:rPr>
      </w:pPr>
      <w:r w:rsidRPr="00695EE2">
        <w:rPr>
          <w:rFonts w:hint="eastAsia"/>
          <w:sz w:val="20"/>
          <w:szCs w:val="20"/>
        </w:rPr>
        <w:t>・</w:t>
      </w:r>
      <w:r w:rsidRPr="00695EE2">
        <w:rPr>
          <w:rFonts w:cs="Myanmar Text" w:hint="cs"/>
          <w:sz w:val="20"/>
          <w:szCs w:val="20"/>
          <w:cs/>
          <w:lang w:bidi="my-MM"/>
        </w:rPr>
        <w:t>ဖုန်းနံပါတ်</w:t>
      </w:r>
      <w:r w:rsidRPr="006616E2">
        <w:rPr>
          <w:rFonts w:hint="eastAsia"/>
          <w:sz w:val="21"/>
          <w:szCs w:val="21"/>
        </w:rPr>
        <w:t xml:space="preserve">　</w:t>
      </w:r>
      <w:r w:rsidRPr="00A1049C">
        <w:rPr>
          <w:rFonts w:ascii="Arial" w:hAnsi="Arial" w:cs="Arial"/>
          <w:color w:val="FF0000"/>
          <w:sz w:val="21"/>
          <w:szCs w:val="21"/>
        </w:rPr>
        <w:t>0120-565-653 (9:00–21:00)</w:t>
      </w:r>
    </w:p>
    <w:p w:rsidR="001E641D" w:rsidRPr="001E641D" w:rsidRDefault="001E641D" w:rsidP="00376752">
      <w:pPr>
        <w:widowControl/>
        <w:ind w:firstLineChars="100" w:firstLine="210"/>
        <w:jc w:val="left"/>
        <w:rPr>
          <w:sz w:val="21"/>
          <w:szCs w:val="21"/>
        </w:rPr>
      </w:pPr>
    </w:p>
    <w:p w:rsidR="00376752" w:rsidRPr="006616E2" w:rsidRDefault="00564D1F" w:rsidP="001E641D">
      <w:pPr>
        <w:widowControl/>
        <w:ind w:firstLineChars="100" w:firstLine="210"/>
        <w:jc w:val="left"/>
        <w:rPr>
          <w:sz w:val="21"/>
          <w:szCs w:val="21"/>
        </w:rPr>
      </w:pPr>
      <w:r w:rsidRPr="006616E2">
        <w:rPr>
          <w:rFonts w:hint="eastAsia"/>
          <w:sz w:val="21"/>
          <w:szCs w:val="21"/>
        </w:rPr>
        <w:t xml:space="preserve">・対応言語　</w:t>
      </w:r>
    </w:p>
    <w:p w:rsidR="00376752" w:rsidRPr="006616E2" w:rsidRDefault="00376752" w:rsidP="00376752">
      <w:pPr>
        <w:widowControl/>
        <w:ind w:firstLineChars="100" w:firstLine="200"/>
        <w:jc w:val="left"/>
        <w:rPr>
          <w:sz w:val="21"/>
          <w:szCs w:val="21"/>
          <w:vertAlign w:val="superscript"/>
        </w:rPr>
      </w:pPr>
      <w:r w:rsidRPr="00695EE2">
        <w:rPr>
          <w:rFonts w:cs="Myanmar Text" w:hint="cs"/>
          <w:sz w:val="20"/>
          <w:szCs w:val="20"/>
          <w:cs/>
          <w:lang w:bidi="my-MM"/>
        </w:rPr>
        <w:lastRenderedPageBreak/>
        <w:t>လုပ်ဆောင်ပေးသည့် ဘာသာစကား</w:t>
      </w:r>
      <w:r w:rsidRPr="006616E2">
        <w:rPr>
          <w:rFonts w:hint="eastAsia"/>
          <w:sz w:val="21"/>
          <w:szCs w:val="21"/>
        </w:rPr>
        <w:t xml:space="preserve">　</w:t>
      </w:r>
      <w:r>
        <w:rPr>
          <w:rFonts w:asciiTheme="minorBidi" w:hAnsiTheme="minorBidi"/>
          <w:color w:val="FF0000"/>
          <w:sz w:val="21"/>
          <w:szCs w:val="21"/>
        </w:rPr>
        <w:t xml:space="preserve">English, </w:t>
      </w:r>
      <w:r>
        <w:rPr>
          <w:rFonts w:asciiTheme="minorBidi" w:hAnsiTheme="minorBidi"/>
          <w:color w:val="FF0000"/>
          <w:sz w:val="21"/>
          <w:szCs w:val="21"/>
        </w:rPr>
        <w:t>中文</w:t>
      </w:r>
      <w:r>
        <w:rPr>
          <w:rFonts w:asciiTheme="minorBidi" w:hAnsiTheme="minorBidi" w:hint="eastAsia"/>
          <w:color w:val="FF0000"/>
          <w:sz w:val="21"/>
          <w:szCs w:val="21"/>
        </w:rPr>
        <w:t xml:space="preserve"> (</w:t>
      </w:r>
      <w:r w:rsidRPr="006616E2">
        <w:rPr>
          <w:rFonts w:asciiTheme="minorBidi" w:hAnsiTheme="minorBidi"/>
          <w:color w:val="FF0000"/>
          <w:sz w:val="21"/>
          <w:szCs w:val="21"/>
        </w:rPr>
        <w:t>Chinese</w:t>
      </w:r>
      <w:r>
        <w:rPr>
          <w:rFonts w:asciiTheme="minorBidi" w:hAnsiTheme="minorBidi"/>
          <w:color w:val="FF0000"/>
          <w:sz w:val="21"/>
          <w:szCs w:val="21"/>
        </w:rPr>
        <w:t xml:space="preserve">), </w:t>
      </w:r>
      <w:r w:rsidRPr="006616E2">
        <w:rPr>
          <w:rFonts w:asciiTheme="minorBidi" w:eastAsia="Malgun Gothic" w:hAnsiTheme="minorBidi"/>
          <w:color w:val="FF0000"/>
          <w:sz w:val="21"/>
          <w:szCs w:val="21"/>
        </w:rPr>
        <w:t>한국</w:t>
      </w:r>
      <w:r>
        <w:rPr>
          <w:rFonts w:asciiTheme="minorBidi" w:eastAsiaTheme="minorEastAsia" w:hAnsiTheme="minorBidi" w:hint="eastAsia"/>
          <w:color w:val="FF0000"/>
          <w:sz w:val="21"/>
          <w:szCs w:val="21"/>
        </w:rPr>
        <w:t xml:space="preserve"> </w:t>
      </w:r>
      <w:r>
        <w:rPr>
          <w:rFonts w:asciiTheme="minorBidi" w:hAnsiTheme="minorBidi" w:hint="eastAsia"/>
          <w:color w:val="FF0000"/>
          <w:sz w:val="21"/>
          <w:szCs w:val="21"/>
        </w:rPr>
        <w:t>(</w:t>
      </w:r>
      <w:r w:rsidRPr="006616E2">
        <w:rPr>
          <w:rFonts w:asciiTheme="minorBidi" w:hAnsiTheme="minorBidi"/>
          <w:color w:val="FF0000"/>
          <w:sz w:val="21"/>
          <w:szCs w:val="21"/>
        </w:rPr>
        <w:t>Korean</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Português</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proofErr w:type="spellStart"/>
      <w:r>
        <w:rPr>
          <w:rFonts w:asciiTheme="minorBidi" w:hAnsiTheme="minorBidi"/>
          <w:color w:val="FF0000"/>
          <w:sz w:val="21"/>
          <w:szCs w:val="21"/>
        </w:rPr>
        <w:t>Portugues</w:t>
      </w:r>
      <w:proofErr w:type="spellEnd"/>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Español</w:t>
      </w:r>
      <w:proofErr w:type="spellEnd"/>
      <w:r>
        <w:rPr>
          <w:rFonts w:asciiTheme="minorBidi" w:hAnsiTheme="minorBidi"/>
          <w:color w:val="FF0000"/>
          <w:sz w:val="21"/>
          <w:szCs w:val="21"/>
        </w:rPr>
        <w:t xml:space="preserve"> (</w:t>
      </w:r>
      <w:r w:rsidRPr="006616E2">
        <w:rPr>
          <w:rFonts w:asciiTheme="minorBidi" w:hAnsiTheme="minorBidi"/>
          <w:color w:val="FF0000"/>
          <w:sz w:val="21"/>
          <w:szCs w:val="21"/>
        </w:rPr>
        <w:t>Spanish</w:t>
      </w:r>
      <w:r>
        <w:rPr>
          <w:rFonts w:asciiTheme="minorBidi" w:hAnsiTheme="minorBidi"/>
          <w:color w:val="FF0000"/>
          <w:sz w:val="21"/>
          <w:szCs w:val="21"/>
        </w:rPr>
        <w:t xml:space="preserve">), </w:t>
      </w:r>
      <w:r w:rsidRPr="006616E2">
        <w:rPr>
          <w:rFonts w:ascii="Angsana New" w:hAnsi="Angsana New" w:cs="Angsana New"/>
          <w:color w:val="FF0000"/>
          <w:sz w:val="21"/>
          <w:szCs w:val="21"/>
          <w:cs/>
          <w:lang w:bidi="th-TH"/>
        </w:rPr>
        <w:t>ภาษาไทย</w:t>
      </w:r>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Thai</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Tiếng</w:t>
      </w:r>
      <w:proofErr w:type="spellEnd"/>
      <w:r w:rsidRPr="006616E2">
        <w:rPr>
          <w:rFonts w:asciiTheme="minorBidi" w:hAnsiTheme="minorBidi"/>
          <w:color w:val="FF0000"/>
          <w:sz w:val="21"/>
          <w:szCs w:val="21"/>
        </w:rPr>
        <w:t xml:space="preserve"> </w:t>
      </w:r>
      <w:proofErr w:type="spellStart"/>
      <w:r w:rsidRPr="006616E2">
        <w:rPr>
          <w:rFonts w:asciiTheme="minorBidi" w:hAnsiTheme="minorBidi"/>
          <w:color w:val="FF0000"/>
          <w:sz w:val="21"/>
          <w:szCs w:val="21"/>
        </w:rPr>
        <w:t>Việt</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Vietnamese</w:t>
      </w:r>
      <w:r>
        <w:rPr>
          <w:rFonts w:asciiTheme="minorBidi" w:hAnsiTheme="minorBidi" w:hint="eastAsia"/>
          <w:color w:val="FF0000"/>
          <w:sz w:val="21"/>
          <w:szCs w:val="21"/>
        </w:rPr>
        <w:t>)</w:t>
      </w:r>
    </w:p>
    <w:p w:rsidR="00376752" w:rsidRPr="006616E2" w:rsidRDefault="00376752" w:rsidP="00376752">
      <w:pPr>
        <w:widowControl/>
        <w:jc w:val="left"/>
        <w:rPr>
          <w:sz w:val="21"/>
          <w:szCs w:val="21"/>
        </w:rPr>
      </w:pPr>
      <w:r w:rsidRPr="006616E2">
        <w:rPr>
          <w:rFonts w:hint="eastAsia"/>
          <w:sz w:val="21"/>
          <w:szCs w:val="21"/>
          <w:vertAlign w:val="superscript"/>
        </w:rPr>
        <w:t xml:space="preserve">　　　　　　　　　</w:t>
      </w:r>
    </w:p>
    <w:p w:rsidR="00564D1F" w:rsidRPr="006616E2" w:rsidRDefault="00564D1F" w:rsidP="00376752">
      <w:pPr>
        <w:widowControl/>
        <w:jc w:val="left"/>
        <w:rPr>
          <w:sz w:val="21"/>
          <w:szCs w:val="21"/>
        </w:rPr>
      </w:pPr>
    </w:p>
    <w:p w:rsidR="00564D1F" w:rsidRPr="006616E2" w:rsidRDefault="00564D1F" w:rsidP="00376752">
      <w:pPr>
        <w:widowControl/>
        <w:jc w:val="left"/>
        <w:rPr>
          <w:rStyle w:val="a8"/>
          <w:color w:val="0563C1"/>
          <w:sz w:val="21"/>
          <w:szCs w:val="21"/>
        </w:rPr>
      </w:pPr>
    </w:p>
    <w:p w:rsidR="00376752" w:rsidRDefault="00564D1F" w:rsidP="00376752">
      <w:pPr>
        <w:widowControl/>
        <w:jc w:val="left"/>
        <w:rPr>
          <w:sz w:val="21"/>
          <w:szCs w:val="21"/>
          <w:bdr w:val="single" w:sz="4" w:space="0" w:color="auto"/>
        </w:rPr>
      </w:pPr>
      <w:r w:rsidRPr="006616E2">
        <w:rPr>
          <w:rFonts w:hint="eastAsia"/>
          <w:sz w:val="21"/>
          <w:szCs w:val="21"/>
          <w:bdr w:val="single" w:sz="4" w:space="0" w:color="auto"/>
        </w:rPr>
        <w:t>外国人の生活支援にかかる情報等</w:t>
      </w:r>
    </w:p>
    <w:p w:rsidR="00376752" w:rsidRDefault="00376752" w:rsidP="00376752">
      <w:pPr>
        <w:widowControl/>
        <w:jc w:val="left"/>
        <w:rPr>
          <w:rFonts w:cs="Myanmar Text"/>
          <w:sz w:val="20"/>
          <w:szCs w:val="20"/>
          <w:bdr w:val="single" w:sz="4" w:space="0" w:color="auto"/>
          <w:cs/>
          <w:lang w:bidi="my-MM"/>
        </w:rPr>
      </w:pPr>
      <w:r w:rsidRPr="00695EE2">
        <w:rPr>
          <w:rFonts w:cs="Myanmar Text" w:hint="cs"/>
          <w:sz w:val="20"/>
          <w:szCs w:val="20"/>
          <w:bdr w:val="single" w:sz="4" w:space="0" w:color="auto"/>
          <w:cs/>
          <w:lang w:bidi="my-MM"/>
        </w:rPr>
        <w:t>နိုင်ငံခြားသားများအတွက် စားဝတ်နေရေးထောက်ပံ့မှုဆိုင်ရာ သတင်းအချက်အလက် စသည်များ</w:t>
      </w:r>
    </w:p>
    <w:p w:rsidR="001E641D" w:rsidRPr="00695EE2" w:rsidRDefault="001E641D" w:rsidP="00376752">
      <w:pPr>
        <w:widowControl/>
        <w:jc w:val="left"/>
        <w:rPr>
          <w:sz w:val="20"/>
          <w:szCs w:val="20"/>
          <w:bdr w:val="single" w:sz="4" w:space="0" w:color="auto"/>
          <w:lang w:bidi="my-MM"/>
        </w:rPr>
      </w:pPr>
    </w:p>
    <w:p w:rsidR="00564D1F" w:rsidRPr="001E641D" w:rsidRDefault="00564D1F" w:rsidP="00376752">
      <w:pPr>
        <w:widowControl/>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rsidR="00376752" w:rsidRPr="00695EE2" w:rsidRDefault="00376752" w:rsidP="00376752">
      <w:pPr>
        <w:widowControl/>
        <w:jc w:val="left"/>
        <w:rPr>
          <w:sz w:val="20"/>
          <w:szCs w:val="20"/>
        </w:rPr>
      </w:pPr>
      <w:r w:rsidRPr="00695EE2">
        <w:rPr>
          <w:rFonts w:hint="eastAsia"/>
          <w:sz w:val="20"/>
          <w:szCs w:val="20"/>
        </w:rPr>
        <w:t>○</w:t>
      </w:r>
      <w:r w:rsidRPr="00695EE2">
        <w:rPr>
          <w:sz w:val="20"/>
          <w:szCs w:val="20"/>
        </w:rPr>
        <w:t xml:space="preserve">　</w:t>
      </w:r>
      <w:r w:rsidRPr="00695EE2">
        <w:rPr>
          <w:rFonts w:cs="Myanmar Text" w:hint="cs"/>
          <w:sz w:val="20"/>
          <w:szCs w:val="20"/>
          <w:cs/>
          <w:lang w:bidi="my-MM"/>
        </w:rPr>
        <w:t>နိုင်ငံခြား</w:t>
      </w:r>
      <w:r w:rsidR="001E641D">
        <w:rPr>
          <w:rFonts w:cs="Myanmar Text" w:hint="cs"/>
          <w:sz w:val="20"/>
          <w:szCs w:val="20"/>
          <w:cs/>
          <w:lang w:bidi="my-MM"/>
        </w:rPr>
        <w:t xml:space="preserve">သား နေထိုင်မှု ထောက်ပံ့ရေးစင်တာ </w:t>
      </w:r>
      <w:r w:rsidR="001E641D">
        <w:rPr>
          <w:rFonts w:ascii="Myanmar Text" w:hAnsi="Myanmar Text" w:cs="Myanmar Text" w:hint="eastAsia"/>
          <w:sz w:val="20"/>
          <w:szCs w:val="20"/>
          <w:lang w:bidi="my-MM"/>
        </w:rPr>
        <w:t>(</w:t>
      </w:r>
      <w:r w:rsidRPr="00695EE2">
        <w:rPr>
          <w:rFonts w:ascii="Myanmar Text" w:hAnsi="Myanmar Text" w:cs="Myanmar Text"/>
          <w:sz w:val="20"/>
          <w:szCs w:val="20"/>
        </w:rPr>
        <w:t>FRESC</w:t>
      </w:r>
      <w:r w:rsidR="001E641D">
        <w:rPr>
          <w:rFonts w:ascii="Myanmar Text" w:hAnsi="Myanmar Text" w:cs="Myanmar Text"/>
          <w:sz w:val="20"/>
          <w:szCs w:val="20"/>
        </w:rPr>
        <w:t>)</w:t>
      </w:r>
      <w:r w:rsidRPr="00695EE2">
        <w:rPr>
          <w:rFonts w:cs="Myanmar Text" w:hint="cs"/>
          <w:sz w:val="20"/>
          <w:szCs w:val="20"/>
          <w:cs/>
          <w:lang w:bidi="my-MM"/>
        </w:rPr>
        <w:t xml:space="preserve"> (လူဝင်မှုကြီးကြပ်ရေးနှင့် နေထိုင်မှုစီမံခန့်ခွဲရေးဌာန)</w:t>
      </w:r>
    </w:p>
    <w:p w:rsidR="00376752" w:rsidRPr="006616E2" w:rsidRDefault="00376752" w:rsidP="00376752">
      <w:pPr>
        <w:widowControl/>
        <w:jc w:val="left"/>
        <w:rPr>
          <w:rFonts w:asciiTheme="minorBidi" w:hAnsiTheme="minorBidi"/>
          <w:sz w:val="21"/>
          <w:szCs w:val="21"/>
        </w:rPr>
      </w:pPr>
      <w:r w:rsidRPr="006616E2">
        <w:rPr>
          <w:rFonts w:hint="eastAsia"/>
          <w:sz w:val="21"/>
          <w:szCs w:val="21"/>
        </w:rPr>
        <w:t xml:space="preserve">　</w:t>
      </w:r>
      <w:r w:rsidRPr="006616E2">
        <w:rPr>
          <w:sz w:val="21"/>
          <w:szCs w:val="21"/>
        </w:rPr>
        <w:t xml:space="preserve">　</w:t>
      </w:r>
      <w:r w:rsidRPr="006616E2">
        <w:rPr>
          <w:rFonts w:asciiTheme="minorBidi" w:hAnsiTheme="minorBidi"/>
          <w:color w:val="FF0000"/>
          <w:sz w:val="21"/>
          <w:szCs w:val="21"/>
        </w:rPr>
        <w:t>http://www.moj.go.jp/isa/support/fresc/fresc01.html</w:t>
      </w:r>
    </w:p>
    <w:p w:rsidR="00564D1F" w:rsidRPr="00376752" w:rsidRDefault="00564D1F" w:rsidP="00376752">
      <w:pPr>
        <w:widowControl/>
        <w:jc w:val="left"/>
        <w:rPr>
          <w:sz w:val="21"/>
          <w:szCs w:val="21"/>
          <w:lang w:bidi="my-MM"/>
        </w:rPr>
      </w:pPr>
    </w:p>
    <w:p w:rsidR="00564D1F" w:rsidRPr="006616E2" w:rsidRDefault="00564D1F" w:rsidP="00376752">
      <w:pPr>
        <w:widowControl/>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rsidR="00564D1F" w:rsidRPr="006616E2" w:rsidRDefault="00564D1F" w:rsidP="00376752">
      <w:pPr>
        <w:widowControl/>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rsidR="00564D1F" w:rsidRDefault="00564D1F" w:rsidP="00376752">
      <w:pPr>
        <w:widowControl/>
        <w:ind w:firstLineChars="200" w:firstLine="420"/>
        <w:jc w:val="left"/>
        <w:rPr>
          <w:rFonts w:asciiTheme="minorBidi" w:hAnsiTheme="minorBidi"/>
          <w:color w:val="FF0000"/>
          <w:sz w:val="21"/>
          <w:szCs w:val="21"/>
        </w:rPr>
      </w:pPr>
      <w:r w:rsidRPr="006616E2">
        <w:rPr>
          <w:rFonts w:hint="eastAsia"/>
          <w:sz w:val="21"/>
          <w:szCs w:val="21"/>
        </w:rPr>
        <w:t>トップページ</w:t>
      </w:r>
      <w:r w:rsidR="00F15A17">
        <w:rPr>
          <w:rFonts w:hint="eastAsia"/>
          <w:sz w:val="21"/>
          <w:szCs w:val="21"/>
        </w:rPr>
        <w:t>：</w:t>
      </w:r>
      <w:r w:rsidRPr="006616E2">
        <w:rPr>
          <w:rFonts w:asciiTheme="minorBidi" w:hAnsiTheme="minorBidi"/>
          <w:color w:val="FF0000"/>
          <w:sz w:val="21"/>
          <w:szCs w:val="21"/>
        </w:rPr>
        <w:t>http://www.moj.go.jp/isa/support/portal/index.html</w:t>
      </w:r>
    </w:p>
    <w:p w:rsidR="00376752" w:rsidRPr="00377A2C" w:rsidRDefault="00376752" w:rsidP="00376752">
      <w:pPr>
        <w:widowControl/>
        <w:ind w:firstLineChars="200" w:firstLine="420"/>
        <w:jc w:val="left"/>
        <w:rPr>
          <w:sz w:val="21"/>
          <w:szCs w:val="21"/>
        </w:rPr>
      </w:pPr>
    </w:p>
    <w:p w:rsidR="00376752" w:rsidRPr="00695EE2" w:rsidRDefault="00376752" w:rsidP="0078299D">
      <w:pPr>
        <w:widowControl/>
        <w:jc w:val="left"/>
        <w:rPr>
          <w:sz w:val="20"/>
          <w:szCs w:val="20"/>
          <w:lang w:bidi="my-MM"/>
        </w:rPr>
      </w:pPr>
      <w:r w:rsidRPr="00695EE2">
        <w:rPr>
          <w:rFonts w:hint="eastAsia"/>
          <w:sz w:val="20"/>
          <w:szCs w:val="20"/>
        </w:rPr>
        <w:t>○</w:t>
      </w:r>
      <w:r w:rsidRPr="00695EE2">
        <w:rPr>
          <w:sz w:val="20"/>
          <w:szCs w:val="20"/>
        </w:rPr>
        <w:t xml:space="preserve">　</w:t>
      </w:r>
      <w:r w:rsidRPr="00695EE2">
        <w:rPr>
          <w:rFonts w:cs="Myanmar Text" w:hint="cs"/>
          <w:sz w:val="20"/>
          <w:szCs w:val="20"/>
          <w:cs/>
          <w:lang w:bidi="my-MM"/>
        </w:rPr>
        <w:t>နိုင်ငံခြားသားများအတွက် ဘဝနေထိုင်ရေး အထောက်အကူပြု အွန်လိုင်းဆိုဒ်</w:t>
      </w:r>
    </w:p>
    <w:p w:rsidR="00376752" w:rsidRPr="00695EE2" w:rsidRDefault="00376752" w:rsidP="0078299D">
      <w:pPr>
        <w:widowControl/>
        <w:ind w:firstLineChars="200" w:firstLine="400"/>
        <w:jc w:val="left"/>
        <w:rPr>
          <w:sz w:val="20"/>
          <w:szCs w:val="20"/>
        </w:rPr>
      </w:pPr>
      <w:r w:rsidRPr="00695EE2">
        <w:rPr>
          <w:rFonts w:cs="Myanmar Text" w:hint="cs"/>
          <w:sz w:val="20"/>
          <w:szCs w:val="20"/>
          <w:cs/>
          <w:lang w:bidi="my-MM"/>
        </w:rPr>
        <w:t>ဝန်ကြီးဌာန အသီးသီး၏ ထောက်ပံ့ရေး စီမံချက်များနှင့် မြို့ရွာများမှ နိုင်ငံခြားသားများအတွက် ဘဝနေထိုင်ရေးဆိုင်ရာ တိုင်ပင်ရေးကောင်တာ စာရင်း စသည်များကို ဘာသာစကားအလိုက် ဖော်ပြထားသည်။</w:t>
      </w:r>
      <w:r w:rsidRPr="00695EE2">
        <w:rPr>
          <w:sz w:val="20"/>
          <w:szCs w:val="20"/>
        </w:rPr>
        <w:t xml:space="preserve"> </w:t>
      </w:r>
    </w:p>
    <w:p w:rsidR="00376752" w:rsidRPr="00377A2C" w:rsidRDefault="00376752" w:rsidP="00376752">
      <w:pPr>
        <w:widowControl/>
        <w:ind w:firstLineChars="200" w:firstLine="400"/>
        <w:jc w:val="left"/>
        <w:rPr>
          <w:sz w:val="21"/>
          <w:szCs w:val="21"/>
        </w:rPr>
      </w:pPr>
      <w:r w:rsidRPr="00695EE2">
        <w:rPr>
          <w:rFonts w:cs="Myanmar Text" w:hint="cs"/>
          <w:sz w:val="20"/>
          <w:szCs w:val="20"/>
          <w:cs/>
          <w:lang w:bidi="my-MM"/>
        </w:rPr>
        <w:t>ပင်မစာမျက်နှာ</w:t>
      </w:r>
      <w:r w:rsidR="00F15A17" w:rsidRPr="00F15A17">
        <w:rPr>
          <w:rFonts w:ascii="Arial" w:hAnsi="Arial" w:cs="Arial"/>
          <w:color w:val="FF0000"/>
          <w:sz w:val="21"/>
          <w:szCs w:val="21"/>
        </w:rPr>
        <w:t xml:space="preserve">: </w:t>
      </w:r>
      <w:r w:rsidRPr="006616E2">
        <w:rPr>
          <w:rFonts w:asciiTheme="minorBidi" w:hAnsiTheme="minorBidi"/>
          <w:color w:val="FF0000"/>
          <w:sz w:val="21"/>
          <w:szCs w:val="21"/>
        </w:rPr>
        <w:t>http://www.moj.go.jp/isa/support/portal/index.html</w:t>
      </w:r>
    </w:p>
    <w:p w:rsidR="00911F43" w:rsidRPr="00376752" w:rsidRDefault="00911F43">
      <w:bookmarkStart w:id="0" w:name="_GoBack"/>
      <w:bookmarkEnd w:id="0"/>
    </w:p>
    <w:sectPr w:rsidR="00911F43" w:rsidRPr="00376752" w:rsidSect="0078299D">
      <w:headerReference w:type="default" r:id="rId11"/>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AC4" w:rsidRDefault="007B3AC4" w:rsidP="0079295B">
      <w:r>
        <w:separator/>
      </w:r>
    </w:p>
  </w:endnote>
  <w:endnote w:type="continuationSeparator" w:id="0">
    <w:p w:rsidR="007B3AC4" w:rsidRDefault="007B3AC4"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yanmar Text">
    <w:panose1 w:val="020B0502040204020203"/>
    <w:charset w:val="00"/>
    <w:family w:val="swiss"/>
    <w:pitch w:val="variable"/>
    <w:sig w:usb0="80000003" w:usb1="00000000" w:usb2="00000400" w:usb3="00000000" w:csb0="00000001"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AC4" w:rsidRDefault="007B3AC4" w:rsidP="0079295B">
      <w:r>
        <w:separator/>
      </w:r>
    </w:p>
  </w:footnote>
  <w:footnote w:type="continuationSeparator" w:id="0">
    <w:p w:rsidR="007B3AC4" w:rsidRDefault="007B3AC4"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A1049C" w:rsidRDefault="00A1049C" w:rsidP="00A1049C">
    <w:pPr>
      <w:pStyle w:val="a3"/>
      <w:jc w:val="right"/>
      <w:rPr>
        <w:sz w:val="18"/>
        <w:szCs w:val="18"/>
      </w:rPr>
    </w:pPr>
    <w:r>
      <w:rPr>
        <w:rFonts w:hint="eastAsia"/>
        <w:sz w:val="18"/>
        <w:szCs w:val="18"/>
      </w:rPr>
      <w:t>ミャンマー語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104614"/>
    <w:rsid w:val="00112FC0"/>
    <w:rsid w:val="00126597"/>
    <w:rsid w:val="00165B16"/>
    <w:rsid w:val="001E641D"/>
    <w:rsid w:val="00375A97"/>
    <w:rsid w:val="00376752"/>
    <w:rsid w:val="00377A2C"/>
    <w:rsid w:val="004C0D99"/>
    <w:rsid w:val="00553BB7"/>
    <w:rsid w:val="00564D1F"/>
    <w:rsid w:val="005D0050"/>
    <w:rsid w:val="006616E2"/>
    <w:rsid w:val="006D4141"/>
    <w:rsid w:val="00721F18"/>
    <w:rsid w:val="0078299D"/>
    <w:rsid w:val="0079295B"/>
    <w:rsid w:val="007B3AC4"/>
    <w:rsid w:val="008C7DE8"/>
    <w:rsid w:val="00911F43"/>
    <w:rsid w:val="00956CAD"/>
    <w:rsid w:val="009835B3"/>
    <w:rsid w:val="00A1049C"/>
    <w:rsid w:val="00C02539"/>
    <w:rsid w:val="00C0636C"/>
    <w:rsid w:val="00C06A5B"/>
    <w:rsid w:val="00C71A2F"/>
    <w:rsid w:val="00D377F0"/>
    <w:rsid w:val="00D81800"/>
    <w:rsid w:val="00DA6AB2"/>
    <w:rsid w:val="00DC3C0C"/>
    <w:rsid w:val="00F13A07"/>
    <w:rsid w:val="00F15A17"/>
    <w:rsid w:val="00F651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C615C1E"/>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568</Words>
  <Characters>3241</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7</cp:revision>
  <cp:lastPrinted>2021-03-03T08:13:00Z</cp:lastPrinted>
  <dcterms:created xsi:type="dcterms:W3CDTF">2021-03-01T21:00:00Z</dcterms:created>
  <dcterms:modified xsi:type="dcterms:W3CDTF">2021-03-03T08:15:00Z</dcterms:modified>
</cp:coreProperties>
</file>